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678" w:rsidRDefault="00082678" w:rsidP="00082678">
      <w:pPr>
        <w:pStyle w:val="ConsPlusTitle"/>
        <w:widowControl/>
        <w:jc w:val="center"/>
        <w:rPr>
          <w:sz w:val="28"/>
          <w:szCs w:val="28"/>
        </w:rPr>
      </w:pPr>
      <w:r w:rsidRPr="00AF3120">
        <w:rPr>
          <w:sz w:val="28"/>
          <w:szCs w:val="28"/>
        </w:rPr>
        <w:t xml:space="preserve">Проект постановления </w:t>
      </w:r>
      <w:r>
        <w:rPr>
          <w:sz w:val="28"/>
          <w:szCs w:val="28"/>
        </w:rPr>
        <w:t>Правительства</w:t>
      </w:r>
      <w:r w:rsidRPr="00AF3120">
        <w:rPr>
          <w:sz w:val="28"/>
          <w:szCs w:val="28"/>
        </w:rPr>
        <w:t xml:space="preserve"> Московской области  «</w:t>
      </w:r>
      <w:r w:rsidRPr="00082678">
        <w:rPr>
          <w:sz w:val="28"/>
          <w:szCs w:val="28"/>
        </w:rPr>
        <w:t>О внесении изменений в постановление Правительства Московской области от 27.12.2005 № 976/52 «Об утверждении Положения о порядке возмещения расходов, связанных с назначением экспертов по инициативе мировых судей Московской области</w:t>
      </w:r>
      <w:r w:rsidRPr="00AF3120">
        <w:rPr>
          <w:sz w:val="28"/>
          <w:szCs w:val="28"/>
        </w:rPr>
        <w:t xml:space="preserve">» </w:t>
      </w:r>
    </w:p>
    <w:p w:rsidR="00082678" w:rsidRDefault="00082678" w:rsidP="00082678">
      <w:pPr>
        <w:shd w:val="clear" w:color="auto" w:fill="FFFFFF"/>
        <w:spacing w:before="75" w:after="75" w:line="252" w:lineRule="atLeast"/>
        <w:jc w:val="center"/>
        <w:rPr>
          <w:b/>
          <w:bCs/>
          <w:sz w:val="24"/>
          <w:szCs w:val="24"/>
        </w:rPr>
      </w:pPr>
    </w:p>
    <w:p w:rsidR="00082678" w:rsidRDefault="00082678" w:rsidP="00082678">
      <w:pPr>
        <w:shd w:val="clear" w:color="auto" w:fill="FFFFFF"/>
        <w:spacing w:before="75" w:after="75" w:line="252" w:lineRule="atLeast"/>
        <w:jc w:val="center"/>
        <w:rPr>
          <w:b/>
          <w:bCs/>
        </w:rPr>
      </w:pPr>
    </w:p>
    <w:p w:rsidR="00082678" w:rsidRDefault="00082678" w:rsidP="00082678">
      <w:pPr>
        <w:shd w:val="clear" w:color="auto" w:fill="FFFFFF"/>
        <w:spacing w:before="75" w:after="75" w:line="252" w:lineRule="atLeast"/>
        <w:jc w:val="center"/>
      </w:pPr>
      <w:r>
        <w:rPr>
          <w:b/>
          <w:bCs/>
        </w:rPr>
        <w:t>Вниманию независимых экспертов!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> 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rPr>
          <w:b/>
          <w:bCs/>
        </w:rPr>
        <w:t>Общие сведения: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>Дата размещения данно</w:t>
      </w:r>
      <w:bookmarkStart w:id="0" w:name="_GoBack"/>
      <w:bookmarkEnd w:id="0"/>
      <w:r>
        <w:t xml:space="preserve">го проекта нормативного правового акта Управления – </w:t>
      </w:r>
      <w:r>
        <w:t>04</w:t>
      </w:r>
      <w:r>
        <w:t>.0</w:t>
      </w:r>
      <w:r>
        <w:t>5</w:t>
      </w:r>
      <w:r>
        <w:t>.2017.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 xml:space="preserve">Срок проведения независимой экспертизы с момента размещения на сайте Управления – 5 рабочих дней (по </w:t>
      </w:r>
      <w:r>
        <w:t>1</w:t>
      </w:r>
      <w:r>
        <w:t>5 мая 2017 года включительно).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>Порядок направления заключения в Управление: по почте или курьерским способом (по адресу размещения Управления), либо в виде электронного документа.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 xml:space="preserve">Адрес электронной почты Управления, на которую будут направляться заключения независимых экспертов </w:t>
      </w:r>
      <w:hyperlink r:id="rId9" w:history="1">
        <w:r>
          <w:rPr>
            <w:rStyle w:val="af1"/>
            <w:rFonts w:ascii="Tahoma" w:hAnsi="Tahoma" w:cs="Tahoma"/>
            <w:sz w:val="18"/>
            <w:szCs w:val="18"/>
            <w:shd w:val="clear" w:color="auto" w:fill="FFFFFF"/>
            <w:lang w:val="en-US"/>
          </w:rPr>
          <w:t>mirsud</w:t>
        </w:r>
        <w:r>
          <w:rPr>
            <w:rStyle w:val="af1"/>
            <w:rFonts w:ascii="Tahoma" w:hAnsi="Tahoma" w:cs="Tahoma"/>
            <w:sz w:val="18"/>
            <w:szCs w:val="18"/>
            <w:shd w:val="clear" w:color="auto" w:fill="FFFFFF"/>
          </w:rPr>
          <w:t>@m</w:t>
        </w:r>
        <w:r>
          <w:rPr>
            <w:rStyle w:val="af1"/>
            <w:rFonts w:ascii="Tahoma" w:hAnsi="Tahoma" w:cs="Tahoma"/>
            <w:sz w:val="18"/>
            <w:szCs w:val="18"/>
            <w:shd w:val="clear" w:color="auto" w:fill="FFFFFF"/>
            <w:lang w:val="en-US"/>
          </w:rPr>
          <w:t>osreg</w:t>
        </w:r>
        <w:r>
          <w:rPr>
            <w:rStyle w:val="af1"/>
            <w:rFonts w:ascii="Tahoma" w:hAnsi="Tahoma" w:cs="Tahoma"/>
            <w:sz w:val="18"/>
            <w:szCs w:val="18"/>
            <w:shd w:val="clear" w:color="auto" w:fill="FFFFFF"/>
          </w:rPr>
          <w:t>.ru</w:t>
        </w:r>
      </w:hyperlink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> </w:t>
      </w:r>
    </w:p>
    <w:p w:rsidR="00082678" w:rsidRDefault="00082678" w:rsidP="00082678">
      <w:pPr>
        <w:shd w:val="clear" w:color="auto" w:fill="FFFFFF"/>
        <w:spacing w:before="75" w:after="75" w:line="252" w:lineRule="atLeast"/>
      </w:pPr>
      <w:r>
        <w:t>Обращаем Ваше внимание, что Управлением предъявляются требования об обязательном предоставлении следующих сведений (документов):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>фамилии, имени, отчества физического лица или организационно-правовой формы и полного наименования юридического лица, подготовивших заключение в качестве независимых экспертов;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>заключения  о проведении независимой антикоррупционной экспертизы по форме, утвержденной Минюстом РФ;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>наименования проекта нормативного правового акта Управления, в отношении которого проводилась независимая антикоррупционная экспертиза;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 xml:space="preserve">описания </w:t>
      </w:r>
      <w:proofErr w:type="spellStart"/>
      <w:r>
        <w:t>коррупциогенных</w:t>
      </w:r>
      <w:proofErr w:type="spellEnd"/>
      <w:r>
        <w:t xml:space="preserve"> факторов, которые были выявлены в ходе независимой антикоррупционной экспертизы; при этом </w:t>
      </w:r>
      <w:proofErr w:type="spellStart"/>
      <w:r>
        <w:t>коррупциогенные</w:t>
      </w:r>
      <w:proofErr w:type="spellEnd"/>
      <w:r>
        <w:t xml:space="preserve"> факторы должны быть указаны в соответствии с методикой, утвержденной постановлением Правительства РФ от 26.02.2010 №96 «Об антикоррупционной экспертизе нормативных правовых актов и проектов нормативных правовых актов»;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 xml:space="preserve">копии свидетельства об аккредитации юридического или физического лица в качестве независимого эксперта, уполномоченного на проведение экспертизы на </w:t>
      </w:r>
      <w:proofErr w:type="spellStart"/>
      <w:r>
        <w:t>коррупциогенность</w:t>
      </w:r>
      <w:proofErr w:type="spellEnd"/>
      <w:r>
        <w:t>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>адреса электронной почты или почтового адреса независимого эксперта;</w:t>
      </w:r>
    </w:p>
    <w:p w:rsidR="00082678" w:rsidRDefault="00082678" w:rsidP="00082678">
      <w:pPr>
        <w:numPr>
          <w:ilvl w:val="0"/>
          <w:numId w:val="4"/>
        </w:numPr>
        <w:shd w:val="clear" w:color="auto" w:fill="FFFFFF"/>
        <w:spacing w:before="75" w:line="252" w:lineRule="atLeast"/>
        <w:ind w:left="450"/>
      </w:pPr>
      <w:r>
        <w:t>даты направления в адрес Управления.</w:t>
      </w:r>
    </w:p>
    <w:p w:rsidR="00082678" w:rsidRDefault="00082678" w:rsidP="007E6BD4">
      <w:pPr>
        <w:jc w:val="right"/>
        <w:rPr>
          <w:sz w:val="32"/>
          <w:szCs w:val="32"/>
        </w:rPr>
      </w:pPr>
    </w:p>
    <w:p w:rsidR="00082678" w:rsidRDefault="00082678" w:rsidP="007E6BD4">
      <w:pPr>
        <w:jc w:val="right"/>
        <w:rPr>
          <w:sz w:val="32"/>
          <w:szCs w:val="32"/>
        </w:rPr>
      </w:pPr>
    </w:p>
    <w:p w:rsidR="00082678" w:rsidRDefault="00082678" w:rsidP="007E6BD4">
      <w:pPr>
        <w:jc w:val="right"/>
        <w:rPr>
          <w:sz w:val="32"/>
          <w:szCs w:val="32"/>
        </w:rPr>
      </w:pPr>
    </w:p>
    <w:p w:rsidR="00F87529" w:rsidRPr="007E6BD4" w:rsidRDefault="007E6BD4" w:rsidP="007E6BD4">
      <w:pPr>
        <w:jc w:val="right"/>
        <w:rPr>
          <w:sz w:val="32"/>
          <w:szCs w:val="32"/>
        </w:rPr>
      </w:pPr>
      <w:r w:rsidRPr="007E6BD4">
        <w:rPr>
          <w:sz w:val="32"/>
          <w:szCs w:val="32"/>
        </w:rPr>
        <w:t>ПРОЕКТ</w:t>
      </w:r>
    </w:p>
    <w:tbl>
      <w:tblPr>
        <w:tblStyle w:val="a3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7808"/>
        <w:gridCol w:w="2398"/>
      </w:tblGrid>
      <w:tr w:rsidR="00866467" w:rsidRPr="00FB0516" w:rsidTr="00FD15ED">
        <w:trPr>
          <w:trHeight w:hRule="exact" w:val="794"/>
        </w:trPr>
        <w:tc>
          <w:tcPr>
            <w:tcW w:w="10206" w:type="dxa"/>
            <w:gridSpan w:val="2"/>
          </w:tcPr>
          <w:p w:rsidR="00976D63" w:rsidRPr="00FB0516" w:rsidRDefault="00976D63" w:rsidP="003833BB">
            <w:pPr>
              <w:rPr>
                <w:rFonts w:cs="Times New Roman"/>
                <w:sz w:val="44"/>
                <w:szCs w:val="44"/>
              </w:rPr>
            </w:pPr>
          </w:p>
        </w:tc>
      </w:tr>
      <w:tr w:rsidR="00371282" w:rsidRPr="00FB0516" w:rsidTr="004B0ECC">
        <w:trPr>
          <w:trHeight w:hRule="exact" w:val="397"/>
        </w:trPr>
        <w:tc>
          <w:tcPr>
            <w:tcW w:w="10206" w:type="dxa"/>
            <w:gridSpan w:val="2"/>
          </w:tcPr>
          <w:p w:rsidR="00371282" w:rsidRPr="00FB0516" w:rsidRDefault="00371282" w:rsidP="004A5E53">
            <w:pPr>
              <w:rPr>
                <w:noProof/>
                <w:sz w:val="44"/>
                <w:szCs w:val="44"/>
                <w:lang w:eastAsia="ru-RU"/>
              </w:rPr>
            </w:pPr>
          </w:p>
        </w:tc>
      </w:tr>
      <w:tr w:rsidR="00866467" w:rsidRPr="00FB0516" w:rsidTr="00FD15ED">
        <w:trPr>
          <w:trHeight w:hRule="exact" w:val="794"/>
        </w:trPr>
        <w:tc>
          <w:tcPr>
            <w:tcW w:w="10206" w:type="dxa"/>
            <w:gridSpan w:val="2"/>
            <w:vAlign w:val="center"/>
          </w:tcPr>
          <w:p w:rsidR="00976D63" w:rsidRPr="00FB0516" w:rsidRDefault="00976D63" w:rsidP="00FD15ED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b/>
                <w:sz w:val="44"/>
                <w:szCs w:val="44"/>
              </w:rPr>
            </w:pPr>
          </w:p>
        </w:tc>
      </w:tr>
      <w:tr w:rsidR="00E978A9" w:rsidRPr="00FB0516" w:rsidTr="004B0ECC">
        <w:trPr>
          <w:cantSplit/>
          <w:trHeight w:hRule="exact" w:val="397"/>
        </w:trPr>
        <w:tc>
          <w:tcPr>
            <w:tcW w:w="10206" w:type="dxa"/>
            <w:gridSpan w:val="2"/>
            <w:vAlign w:val="center"/>
          </w:tcPr>
          <w:p w:rsidR="00E978A9" w:rsidRPr="00FB0516" w:rsidRDefault="00E978A9" w:rsidP="00897A9A">
            <w:pPr>
              <w:spacing w:line="160" w:lineRule="exact"/>
              <w:rPr>
                <w:rFonts w:cs="Times New Roman"/>
                <w:b/>
                <w:sz w:val="44"/>
                <w:szCs w:val="44"/>
              </w:rPr>
            </w:pPr>
          </w:p>
        </w:tc>
      </w:tr>
      <w:tr w:rsidR="000401A3" w:rsidRPr="00FB0516" w:rsidTr="004B0ECC">
        <w:trPr>
          <w:cantSplit/>
          <w:trHeight w:val="397"/>
        </w:trPr>
        <w:tc>
          <w:tcPr>
            <w:tcW w:w="10206" w:type="dxa"/>
            <w:gridSpan w:val="2"/>
          </w:tcPr>
          <w:p w:rsidR="000401A3" w:rsidRPr="00FB0516" w:rsidRDefault="000401A3" w:rsidP="008726EC">
            <w:pPr>
              <w:tabs>
                <w:tab w:val="left" w:pos="2834"/>
                <w:tab w:val="center" w:pos="4819"/>
              </w:tabs>
              <w:jc w:val="center"/>
              <w:rPr>
                <w:rFonts w:cs="Times New Roman"/>
                <w:sz w:val="44"/>
                <w:szCs w:val="44"/>
              </w:rPr>
            </w:pPr>
          </w:p>
        </w:tc>
      </w:tr>
      <w:tr w:rsidR="00E71E11" w:rsidRPr="00FB0516" w:rsidTr="004B0ECC">
        <w:trPr>
          <w:cantSplit/>
          <w:trHeight w:hRule="exact" w:val="397"/>
        </w:trPr>
        <w:tc>
          <w:tcPr>
            <w:tcW w:w="10206" w:type="dxa"/>
            <w:gridSpan w:val="2"/>
          </w:tcPr>
          <w:p w:rsidR="00E71E11" w:rsidRPr="00FB0516" w:rsidRDefault="00E71E11" w:rsidP="00536950">
            <w:pPr>
              <w:jc w:val="center"/>
              <w:rPr>
                <w:rFonts w:cs="Times New Roman"/>
                <w:sz w:val="44"/>
                <w:szCs w:val="44"/>
              </w:rPr>
            </w:pPr>
          </w:p>
        </w:tc>
      </w:tr>
      <w:tr w:rsidR="008E1220" w:rsidRPr="00FB0516" w:rsidTr="008E1220">
        <w:trPr>
          <w:cantSplit/>
          <w:trHeight w:hRule="exact" w:val="567"/>
        </w:trPr>
        <w:tc>
          <w:tcPr>
            <w:tcW w:w="10206" w:type="dxa"/>
            <w:gridSpan w:val="2"/>
          </w:tcPr>
          <w:p w:rsidR="008E1220" w:rsidRPr="00FB0516" w:rsidRDefault="008E1220" w:rsidP="00536950">
            <w:pPr>
              <w:jc w:val="center"/>
              <w:rPr>
                <w:rFonts w:cs="Times New Roman"/>
                <w:sz w:val="44"/>
                <w:szCs w:val="44"/>
              </w:rPr>
            </w:pPr>
          </w:p>
        </w:tc>
      </w:tr>
      <w:tr w:rsidR="008E1220" w:rsidRPr="00FB0516" w:rsidTr="004B0ECC">
        <w:trPr>
          <w:cantSplit/>
          <w:trHeight w:hRule="exact" w:val="397"/>
        </w:trPr>
        <w:tc>
          <w:tcPr>
            <w:tcW w:w="10206" w:type="dxa"/>
            <w:gridSpan w:val="2"/>
          </w:tcPr>
          <w:p w:rsidR="008E1220" w:rsidRPr="00FB0516" w:rsidRDefault="008E1220" w:rsidP="00536950">
            <w:pPr>
              <w:jc w:val="center"/>
              <w:rPr>
                <w:rFonts w:cs="Times New Roman"/>
                <w:sz w:val="44"/>
                <w:szCs w:val="44"/>
              </w:rPr>
            </w:pPr>
          </w:p>
        </w:tc>
      </w:tr>
      <w:tr w:rsidR="00237ACC" w:rsidRPr="00FB0516" w:rsidTr="008E1220">
        <w:trPr>
          <w:cantSplit/>
          <w:trHeight w:hRule="exact" w:val="397"/>
        </w:trPr>
        <w:tc>
          <w:tcPr>
            <w:tcW w:w="10206" w:type="dxa"/>
            <w:gridSpan w:val="2"/>
          </w:tcPr>
          <w:p w:rsidR="00237ACC" w:rsidRDefault="00237ACC" w:rsidP="008726EC">
            <w:pPr>
              <w:jc w:val="center"/>
              <w:rPr>
                <w:rFonts w:cs="Times New Roman"/>
                <w:sz w:val="44"/>
                <w:szCs w:val="44"/>
              </w:rPr>
            </w:pPr>
          </w:p>
          <w:p w:rsidR="001501B5" w:rsidRDefault="001501B5" w:rsidP="008726EC">
            <w:pPr>
              <w:jc w:val="center"/>
              <w:rPr>
                <w:rFonts w:cs="Times New Roman"/>
                <w:sz w:val="44"/>
                <w:szCs w:val="44"/>
              </w:rPr>
            </w:pPr>
          </w:p>
          <w:p w:rsidR="001501B5" w:rsidRPr="00FB0516" w:rsidRDefault="001501B5" w:rsidP="008726EC">
            <w:pPr>
              <w:jc w:val="center"/>
              <w:rPr>
                <w:rFonts w:cs="Times New Roman"/>
                <w:sz w:val="44"/>
                <w:szCs w:val="44"/>
              </w:rPr>
            </w:pPr>
          </w:p>
        </w:tc>
      </w:tr>
      <w:tr w:rsidR="0016128A" w:rsidRPr="00DC543C" w:rsidTr="004B0ECC">
        <w:trPr>
          <w:cantSplit/>
          <w:trHeight w:val="272"/>
        </w:trPr>
        <w:tc>
          <w:tcPr>
            <w:tcW w:w="10206" w:type="dxa"/>
            <w:gridSpan w:val="2"/>
          </w:tcPr>
          <w:p w:rsidR="0016128A" w:rsidRPr="0016128A" w:rsidRDefault="003758A6" w:rsidP="00BD612A">
            <w:pPr>
              <w:tabs>
                <w:tab w:val="left" w:pos="2834"/>
                <w:tab w:val="center" w:pos="4819"/>
              </w:tabs>
              <w:spacing w:line="276" w:lineRule="auto"/>
              <w:jc w:val="center"/>
              <w:rPr>
                <w:rFonts w:cs="Times New Roman"/>
                <w:szCs w:val="28"/>
              </w:rPr>
            </w:pPr>
            <w:r w:rsidRPr="003758A6">
              <w:rPr>
                <w:rFonts w:cs="Times New Roman"/>
                <w:szCs w:val="28"/>
              </w:rPr>
              <w:t xml:space="preserve">О внесении изменений в </w:t>
            </w:r>
            <w:r w:rsidR="00BD612A">
              <w:rPr>
                <w:rFonts w:cs="Times New Roman"/>
                <w:szCs w:val="28"/>
              </w:rPr>
              <w:t xml:space="preserve">постановление Правительства Московской области </w:t>
            </w:r>
            <w:r w:rsidR="00EA74A5">
              <w:rPr>
                <w:rFonts w:cs="Times New Roman"/>
                <w:szCs w:val="28"/>
              </w:rPr>
              <w:t xml:space="preserve">                    </w:t>
            </w:r>
            <w:r w:rsidR="00BD612A">
              <w:rPr>
                <w:rFonts w:cs="Times New Roman"/>
                <w:szCs w:val="28"/>
              </w:rPr>
              <w:t>от 27.12.2005 № 976/52 «Об утверждении Положения о порядке возмещения расходов, связанных с назначением экспертов по инициативе мировых судей Московской области»</w:t>
            </w:r>
          </w:p>
        </w:tc>
      </w:tr>
      <w:tr w:rsidR="0016128A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16128A" w:rsidRDefault="0016128A" w:rsidP="00B96D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1501B5" w:rsidRDefault="001501B5" w:rsidP="00B96D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1501B5" w:rsidRDefault="001501B5" w:rsidP="00B96D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  <w:p w:rsidR="001501B5" w:rsidRPr="00050101" w:rsidRDefault="001501B5" w:rsidP="00B96D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16128A" w:rsidRPr="00DC543C" w:rsidTr="004B0ECC">
        <w:trPr>
          <w:cantSplit/>
          <w:trHeight w:hRule="exact" w:val="271"/>
        </w:trPr>
        <w:tc>
          <w:tcPr>
            <w:tcW w:w="10206" w:type="dxa"/>
            <w:gridSpan w:val="2"/>
          </w:tcPr>
          <w:p w:rsidR="0016128A" w:rsidRPr="00050101" w:rsidRDefault="00082678" w:rsidP="00B96D4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</w:t>
            </w:r>
          </w:p>
        </w:tc>
      </w:tr>
      <w:tr w:rsidR="00E71E11" w:rsidRPr="00DC543C" w:rsidTr="004B0ECC">
        <w:trPr>
          <w:trHeight w:val="255"/>
        </w:trPr>
        <w:tc>
          <w:tcPr>
            <w:tcW w:w="10206" w:type="dxa"/>
            <w:gridSpan w:val="2"/>
          </w:tcPr>
          <w:p w:rsidR="00F87529" w:rsidRPr="00F87529" w:rsidRDefault="00F87529" w:rsidP="00BD612A">
            <w:pPr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В </w:t>
            </w:r>
            <w:r w:rsidR="00BD612A">
              <w:rPr>
                <w:rFonts w:cs="Times New Roman"/>
                <w:szCs w:val="28"/>
              </w:rPr>
              <w:t xml:space="preserve">соответствии </w:t>
            </w:r>
            <w:r w:rsidR="00BD612A" w:rsidRPr="00BD612A">
              <w:rPr>
                <w:rFonts w:cs="Times New Roman"/>
                <w:szCs w:val="28"/>
              </w:rPr>
              <w:t>с</w:t>
            </w:r>
            <w:r w:rsidR="00EA74A5">
              <w:rPr>
                <w:rFonts w:cs="Times New Roman"/>
                <w:szCs w:val="28"/>
              </w:rPr>
              <w:t xml:space="preserve">о статьей 221 Бюджетного кодекса Российской Федерации               и </w:t>
            </w:r>
            <w:r w:rsidR="00BD612A" w:rsidRPr="00BD612A">
              <w:rPr>
                <w:rFonts w:cs="Times New Roman"/>
                <w:szCs w:val="28"/>
              </w:rPr>
              <w:t xml:space="preserve">постановлением Губернатора Московской </w:t>
            </w:r>
            <w:r w:rsidR="00BD612A">
              <w:rPr>
                <w:rFonts w:cs="Times New Roman"/>
                <w:szCs w:val="28"/>
              </w:rPr>
              <w:t xml:space="preserve">области от 19.12.2016 № 544-ПГ </w:t>
            </w:r>
            <w:r w:rsidR="00EA74A5">
              <w:rPr>
                <w:rFonts w:cs="Times New Roman"/>
                <w:szCs w:val="28"/>
              </w:rPr>
              <w:t xml:space="preserve">                       </w:t>
            </w:r>
            <w:r w:rsidR="00BD612A" w:rsidRPr="00BD612A">
              <w:rPr>
                <w:rFonts w:cs="Times New Roman"/>
                <w:szCs w:val="28"/>
              </w:rPr>
              <w:t>«О внесении изменений в Структуру исполнительных органов государственной власти Московской области и Перечень должностных лиц, входящих в состав Правительства Московской области»</w:t>
            </w:r>
            <w:r w:rsidR="004D433E">
              <w:rPr>
                <w:rFonts w:cs="Times New Roman"/>
                <w:szCs w:val="28"/>
              </w:rPr>
              <w:t xml:space="preserve"> </w:t>
            </w:r>
            <w:r w:rsidRPr="00F87529">
              <w:rPr>
                <w:rFonts w:cs="Times New Roman"/>
                <w:szCs w:val="28"/>
              </w:rPr>
              <w:t>Правительство Московской области постановляет:</w:t>
            </w:r>
          </w:p>
          <w:p w:rsidR="00F87529" w:rsidRDefault="00F87529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 w:rsidRPr="00F87529">
              <w:rPr>
                <w:rFonts w:cs="Times New Roman"/>
                <w:szCs w:val="28"/>
              </w:rPr>
              <w:t>1.</w:t>
            </w:r>
            <w:r w:rsidRPr="00F87529">
              <w:rPr>
                <w:rFonts w:cs="Times New Roman"/>
                <w:szCs w:val="28"/>
              </w:rPr>
              <w:tab/>
            </w:r>
            <w:r w:rsidR="004D433E">
              <w:rPr>
                <w:rFonts w:cs="Times New Roman"/>
                <w:szCs w:val="28"/>
              </w:rPr>
              <w:t xml:space="preserve">Внести в </w:t>
            </w:r>
            <w:r w:rsidR="00BD612A" w:rsidRPr="00BD612A">
              <w:rPr>
                <w:rFonts w:cs="Times New Roman"/>
                <w:szCs w:val="28"/>
              </w:rPr>
              <w:t xml:space="preserve">постановление Правительства Московской области </w:t>
            </w:r>
            <w:r w:rsidR="00BD612A">
              <w:rPr>
                <w:rFonts w:cs="Times New Roman"/>
                <w:szCs w:val="28"/>
              </w:rPr>
              <w:t xml:space="preserve">                            </w:t>
            </w:r>
            <w:r w:rsidR="00BD612A" w:rsidRPr="00BD612A">
              <w:rPr>
                <w:rFonts w:cs="Times New Roman"/>
                <w:szCs w:val="28"/>
              </w:rPr>
              <w:t>от 27.12.2005 № 976/52 «Об утверждении Положения о порядке возмещения расходов, связанных с назначением экспертов по инициативе мировых судей Московской области»</w:t>
            </w:r>
            <w:r w:rsidR="004D433E">
              <w:rPr>
                <w:rFonts w:cs="Times New Roman"/>
                <w:szCs w:val="28"/>
              </w:rPr>
              <w:t xml:space="preserve"> </w:t>
            </w:r>
            <w:r w:rsidR="00134048">
              <w:rPr>
                <w:rFonts w:cs="Times New Roman"/>
                <w:szCs w:val="28"/>
              </w:rPr>
              <w:t>и прилагаемое Положение</w:t>
            </w:r>
            <w:r w:rsidR="00474BA0">
              <w:rPr>
                <w:rFonts w:cs="Times New Roman"/>
                <w:szCs w:val="28"/>
              </w:rPr>
              <w:t>, следующие изменения:</w:t>
            </w:r>
          </w:p>
          <w:p w:rsidR="00BD612A" w:rsidRDefault="005E44F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  <w:r w:rsidR="005730DA">
              <w:rPr>
                <w:rFonts w:cs="Times New Roman"/>
                <w:szCs w:val="28"/>
              </w:rPr>
              <w:t xml:space="preserve">) </w:t>
            </w:r>
            <w:r w:rsidR="00BD612A">
              <w:rPr>
                <w:rFonts w:cs="Times New Roman"/>
                <w:szCs w:val="28"/>
              </w:rPr>
              <w:t>в пункте 3 слова «сметой доходов и расходов» заменить словами «бюджетной сметой»;</w:t>
            </w:r>
          </w:p>
          <w:p w:rsidR="00BD612A" w:rsidRDefault="00BD612A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2) </w:t>
            </w:r>
            <w:r w:rsidR="00134048">
              <w:rPr>
                <w:rFonts w:cs="Times New Roman"/>
                <w:szCs w:val="28"/>
              </w:rPr>
              <w:t>в пункте 2 Положения слова «</w:t>
            </w:r>
            <w:r w:rsidR="00134048" w:rsidRPr="00134048">
              <w:rPr>
                <w:rFonts w:cs="Times New Roman"/>
                <w:szCs w:val="28"/>
              </w:rPr>
              <w:t>сметой доходов и расходов» заменить словами «бюджетной сметой»;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3) в пункте 4 Положения слова «Министерство финансов Московской области» заменить словами «Министерство экономики и финансов Московской области»;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4) в пункте 5 Положения слова «Управлении областного казначейства </w:t>
            </w:r>
            <w:r>
              <w:rPr>
                <w:rFonts w:cs="Times New Roman"/>
                <w:szCs w:val="28"/>
              </w:rPr>
              <w:lastRenderedPageBreak/>
              <w:t>Министерства финансов Московской области» заменить словами «Управлении исполнения бюджета Министерства экономики и финансов Московской области»;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5) абзац второй пункта 5 Положения изложить в следующей редакции: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«Все документы, указанные в пункте 4 настоящего Положения, а также платежные поручения и реестры расходов представляются Управлением в Управление</w:t>
            </w:r>
            <w:r w:rsidRPr="00134048">
              <w:rPr>
                <w:rFonts w:cs="Times New Roman"/>
                <w:szCs w:val="28"/>
              </w:rPr>
              <w:t xml:space="preserve"> исполнения бюджета Министерства экономики и финансов Московской области</w:t>
            </w:r>
            <w:r>
              <w:rPr>
                <w:rFonts w:cs="Times New Roman"/>
                <w:szCs w:val="28"/>
              </w:rPr>
              <w:t xml:space="preserve"> </w:t>
            </w:r>
            <w:r w:rsidR="00EA74A5">
              <w:rPr>
                <w:rFonts w:cs="Times New Roman"/>
                <w:szCs w:val="28"/>
              </w:rPr>
              <w:t>посредством электронного документооборота с использованием государственной информационной системы «Региональный электронный бюджет Московской области</w:t>
            </w:r>
            <w:r>
              <w:rPr>
                <w:rFonts w:cs="Times New Roman"/>
                <w:szCs w:val="28"/>
              </w:rPr>
              <w:t>»;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6) пункты 6 и 8 Положения признать утратившим силу;</w:t>
            </w:r>
          </w:p>
          <w:p w:rsidR="00134048" w:rsidRDefault="00134048" w:rsidP="00B96D45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7) в пункте 9 Положения слова </w:t>
            </w:r>
            <w:r w:rsidRPr="00134048">
              <w:rPr>
                <w:rFonts w:cs="Times New Roman"/>
                <w:szCs w:val="28"/>
              </w:rPr>
              <w:t>«Министерство финансов Московской области» заменить словами «Министерство экономики и финансов Московской области»;</w:t>
            </w:r>
          </w:p>
          <w:p w:rsidR="001501B5" w:rsidRPr="00F87529" w:rsidRDefault="00134048" w:rsidP="00134048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8) пункт 11 Положения признать утратившим силу.</w:t>
            </w:r>
          </w:p>
          <w:p w:rsidR="00134048" w:rsidRPr="00134048" w:rsidRDefault="00134048" w:rsidP="00134048">
            <w:pPr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2. </w:t>
            </w:r>
            <w:r w:rsidRPr="00134048">
              <w:rPr>
                <w:rFonts w:cs="Times New Roman"/>
                <w:szCs w:val="28"/>
              </w:rPr>
              <w:t xml:space="preserve">Главному управлению по информационной политике Московской области обеспечить официальное опубликование настоящего постановления в газете «Ежедневные новости. </w:t>
            </w:r>
            <w:proofErr w:type="gramStart"/>
            <w:r w:rsidRPr="00134048">
              <w:rPr>
                <w:rFonts w:cs="Times New Roman"/>
                <w:szCs w:val="28"/>
              </w:rPr>
              <w:t>Подмосковье», «Информационном вестнике Правительства Московской области», размещение (опубликование) на Интернет-портале Правительства Московской области и на «Официальном интернет-портале правовой информации» (www.pravo.gov.ru).</w:t>
            </w:r>
            <w:proofErr w:type="gramEnd"/>
          </w:p>
          <w:p w:rsidR="00134048" w:rsidRPr="00134048" w:rsidRDefault="000D5AD6" w:rsidP="00134048">
            <w:pPr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3. </w:t>
            </w:r>
            <w:r w:rsidR="00134048" w:rsidRPr="00134048">
              <w:rPr>
                <w:rFonts w:cs="Times New Roman"/>
                <w:szCs w:val="28"/>
              </w:rPr>
              <w:t>Настоящее постановление вступает в силу со дня его подписания.</w:t>
            </w:r>
          </w:p>
          <w:p w:rsidR="00957B95" w:rsidRPr="00976EFE" w:rsidRDefault="000D5AD6" w:rsidP="000D5AD6">
            <w:pPr>
              <w:spacing w:line="276" w:lineRule="auto"/>
              <w:ind w:firstLine="709"/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4. </w:t>
            </w:r>
            <w:proofErr w:type="gramStart"/>
            <w:r w:rsidR="00134048" w:rsidRPr="00134048">
              <w:rPr>
                <w:rFonts w:cs="Times New Roman"/>
                <w:szCs w:val="28"/>
              </w:rPr>
              <w:t>Контроль за</w:t>
            </w:r>
            <w:proofErr w:type="gramEnd"/>
            <w:r w:rsidR="00134048" w:rsidRPr="00134048">
              <w:rPr>
                <w:rFonts w:cs="Times New Roman"/>
                <w:szCs w:val="28"/>
              </w:rPr>
              <w:t xml:space="preserve"> выполнением настоящего постановления возложить на заместителя Председателя Правительства Московской области  Э.А. </w:t>
            </w:r>
            <w:proofErr w:type="spellStart"/>
            <w:r w:rsidR="00134048" w:rsidRPr="00134048">
              <w:rPr>
                <w:rFonts w:cs="Times New Roman"/>
                <w:szCs w:val="28"/>
              </w:rPr>
              <w:t>Хаймурзину</w:t>
            </w:r>
            <w:proofErr w:type="spellEnd"/>
            <w:r w:rsidR="00134048" w:rsidRPr="00134048">
              <w:rPr>
                <w:rFonts w:cs="Times New Roman"/>
                <w:szCs w:val="28"/>
              </w:rPr>
              <w:t>.</w:t>
            </w:r>
          </w:p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p w:rsidR="00E71E11" w:rsidRPr="00050101" w:rsidRDefault="00446CE2" w:rsidP="008978DF">
            <w:pPr>
              <w:jc w:val="right"/>
              <w:rPr>
                <w:rFonts w:cs="Times New Roman"/>
                <w:sz w:val="24"/>
                <w:szCs w:val="24"/>
                <w:lang w:val="en-US"/>
              </w:rPr>
            </w:pPr>
            <w:sdt>
              <w:sdtPr>
                <w:rPr>
                  <w:rFonts w:cs="Times New Roman"/>
                  <w:sz w:val="24"/>
                  <w:szCs w:val="24"/>
                  <w:lang w:val="en-US"/>
                </w:rPr>
                <w:id w:val="-1281792492"/>
                <w:lock w:val="sdtContentLocked"/>
                <w:placeholder>
                  <w:docPart w:val="15E9C9D87E304D3CB74ECA5A31B53199"/>
                </w:placeholder>
                <w:group/>
              </w:sdtPr>
              <w:sdtEndPr/>
              <w:sdtContent>
                <w:r w:rsidR="00E71E11" w:rsidRPr="00050101">
                  <w:rPr>
                    <w:rFonts w:cs="Times New Roman"/>
                    <w:sz w:val="24"/>
                    <w:szCs w:val="24"/>
                    <w:lang w:val="en-US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</w:sdtContent>
            </w:sdt>
            <w:r w:rsidR="00E71E11" w:rsidRPr="00050101">
              <w:rPr>
                <w:rFonts w:cs="Times New Roman"/>
                <w:sz w:val="24"/>
                <w:szCs w:val="24"/>
                <w:lang w:val="en-US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sdt>
            <w:sdtPr>
              <w:rPr>
                <w:rFonts w:cs="Times New Roman"/>
                <w:sz w:val="24"/>
                <w:szCs w:val="24"/>
                <w:lang w:val="en-US"/>
              </w:rPr>
              <w:id w:val="-310647532"/>
              <w:lock w:val="sdtContentLocked"/>
              <w:placeholder>
                <w:docPart w:val="15E9C9D87E304D3CB74ECA5A31B53199"/>
              </w:placeholder>
              <w:group/>
            </w:sdtPr>
            <w:sdtEndPr/>
            <w:sdtContent>
              <w:p w:rsidR="00E71E11" w:rsidRPr="00050101" w:rsidRDefault="00E71E11" w:rsidP="008978DF">
                <w:pPr>
                  <w:jc w:val="right"/>
                  <w:rPr>
                    <w:rFonts w:cs="Times New Roman"/>
                    <w:sz w:val="24"/>
                    <w:szCs w:val="24"/>
                    <w:lang w:val="en-US"/>
                  </w:rPr>
                </w:pPr>
                <w:r w:rsidRPr="00050101">
                  <w:rPr>
                    <w:rFonts w:cs="Times New Roman"/>
                    <w:sz w:val="24"/>
                    <w:szCs w:val="24"/>
                    <w:lang w:val="en-US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  <w:r>
                  <w:rPr>
                    <w:rFonts w:cs="Times New Roman"/>
                    <w:sz w:val="24"/>
                    <w:szCs w:val="24"/>
                    <w:lang w:val="en-US"/>
                  </w:rPr>
                  <w:t> </w:t>
                </w:r>
              </w:p>
            </w:sdtContent>
          </w:sdt>
        </w:tc>
      </w:tr>
      <w:tr w:rsidR="00E71E11" w:rsidRPr="00DC543C" w:rsidTr="004B0ECC">
        <w:trPr>
          <w:cantSplit/>
          <w:trHeight w:hRule="exact" w:val="255"/>
        </w:trPr>
        <w:tc>
          <w:tcPr>
            <w:tcW w:w="10206" w:type="dxa"/>
            <w:gridSpan w:val="2"/>
          </w:tcPr>
          <w:p w:rsidR="00E71E11" w:rsidRPr="008978DF" w:rsidRDefault="00446CE2" w:rsidP="008978DF">
            <w:pPr>
              <w:jc w:val="right"/>
              <w:rPr>
                <w:rFonts w:cs="Times New Roman"/>
                <w:sz w:val="24"/>
                <w:szCs w:val="24"/>
              </w:rPr>
            </w:pPr>
            <w:sdt>
              <w:sdtPr>
                <w:rPr>
                  <w:rFonts w:cs="Times New Roman"/>
                  <w:sz w:val="24"/>
                  <w:szCs w:val="24"/>
                </w:rPr>
                <w:id w:val="-1706013405"/>
                <w:lock w:val="sdtContentLocked"/>
                <w:placeholder>
                  <w:docPart w:val="15E9C9D87E304D3CB74ECA5A31B53199"/>
                </w:placeholder>
                <w:group/>
              </w:sdtPr>
              <w:sdtEndPr/>
              <w:sdtContent>
                <w:r w:rsidR="00E71E11" w:rsidRPr="00050101">
                  <w:rPr>
                    <w:rFonts w:cs="Times New Roman"/>
                    <w:sz w:val="24"/>
                    <w:szCs w:val="24"/>
                  </w:rPr>
    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    </w:r>
              </w:sdtContent>
            </w:sdt>
            <w:r w:rsidR="00E71E11" w:rsidRPr="00050101">
              <w:rPr>
                <w:rFonts w:cs="Times New Roman"/>
                <w:sz w:val="24"/>
                <w:szCs w:val="24"/>
              </w:rPr>
      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      </w:r>
          </w:p>
        </w:tc>
      </w:tr>
      <w:tr w:rsidR="00C641E1" w:rsidRPr="009D7872" w:rsidTr="008E1220">
        <w:trPr>
          <w:trHeight w:val="309"/>
        </w:trPr>
        <w:tc>
          <w:tcPr>
            <w:tcW w:w="7808" w:type="dxa"/>
          </w:tcPr>
          <w:p w:rsidR="00C641E1" w:rsidRPr="009D7872" w:rsidRDefault="00FD15ED" w:rsidP="00FD15ED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Губернатор</w:t>
            </w:r>
            <w:r>
              <w:rPr>
                <w:rFonts w:cs="Times New Roman"/>
                <w:szCs w:val="28"/>
              </w:rPr>
              <w:br/>
            </w:r>
            <w:r w:rsidR="009D7872" w:rsidRPr="009D7872">
              <w:rPr>
                <w:rFonts w:cs="Times New Roman"/>
                <w:szCs w:val="28"/>
              </w:rPr>
              <w:t>Мо</w:t>
            </w:r>
            <w:r w:rsidR="00A82692">
              <w:rPr>
                <w:rFonts w:cs="Times New Roman"/>
                <w:szCs w:val="28"/>
              </w:rPr>
              <w:t>сковской области</w:t>
            </w:r>
          </w:p>
        </w:tc>
        <w:tc>
          <w:tcPr>
            <w:tcW w:w="2398" w:type="dxa"/>
            <w:vAlign w:val="bottom"/>
          </w:tcPr>
          <w:p w:rsidR="00C641E1" w:rsidRPr="009D7872" w:rsidRDefault="00FD15ED" w:rsidP="00930882">
            <w:pPr>
              <w:jc w:val="right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А</w:t>
            </w:r>
            <w:r w:rsidR="001501B5">
              <w:rPr>
                <w:rFonts w:cs="Times New Roman"/>
                <w:szCs w:val="28"/>
              </w:rPr>
              <w:t>.Ю</w:t>
            </w:r>
            <w:r>
              <w:rPr>
                <w:rFonts w:cs="Times New Roman"/>
                <w:szCs w:val="28"/>
              </w:rPr>
              <w:t>. Воробьев</w:t>
            </w:r>
          </w:p>
        </w:tc>
      </w:tr>
    </w:tbl>
    <w:p w:rsidR="00237ACC" w:rsidRDefault="00237ACC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Default="005730DA" w:rsidP="00DB2CAC">
      <w:pPr>
        <w:tabs>
          <w:tab w:val="left" w:pos="1755"/>
        </w:tabs>
      </w:pPr>
    </w:p>
    <w:p w:rsidR="005730DA" w:rsidRPr="00237ACC" w:rsidRDefault="005730DA" w:rsidP="00DB2CAC">
      <w:pPr>
        <w:tabs>
          <w:tab w:val="left" w:pos="1755"/>
        </w:tabs>
      </w:pPr>
    </w:p>
    <w:sectPr w:rsidR="005730DA" w:rsidRPr="00237ACC" w:rsidSect="001501B5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E2" w:rsidRDefault="00446CE2" w:rsidP="00750CCF">
      <w:pPr>
        <w:spacing w:line="240" w:lineRule="auto"/>
      </w:pPr>
      <w:r>
        <w:separator/>
      </w:r>
    </w:p>
  </w:endnote>
  <w:endnote w:type="continuationSeparator" w:id="0">
    <w:p w:rsidR="00446CE2" w:rsidRDefault="00446CE2" w:rsidP="00750CC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E2" w:rsidRDefault="00446CE2" w:rsidP="00750CCF">
      <w:pPr>
        <w:spacing w:line="240" w:lineRule="auto"/>
      </w:pPr>
      <w:r>
        <w:separator/>
      </w:r>
    </w:p>
  </w:footnote>
  <w:footnote w:type="continuationSeparator" w:id="0">
    <w:p w:rsidR="00446CE2" w:rsidRDefault="00446CE2" w:rsidP="00750CC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1890"/>
      <w:docPartObj>
        <w:docPartGallery w:val="Page Numbers (Top of Page)"/>
        <w:docPartUnique/>
      </w:docPartObj>
    </w:sdtPr>
    <w:sdtEndPr/>
    <w:sdtContent>
      <w:p w:rsidR="002951A6" w:rsidRDefault="001C2429">
        <w:pPr>
          <w:pStyle w:val="ab"/>
          <w:jc w:val="center"/>
        </w:pPr>
        <w:r>
          <w:t>2</w:t>
        </w:r>
      </w:p>
    </w:sdtContent>
  </w:sdt>
  <w:p w:rsidR="002951A6" w:rsidRDefault="002951A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62570"/>
    <w:multiLevelType w:val="hybridMultilevel"/>
    <w:tmpl w:val="7C36C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194698"/>
    <w:multiLevelType w:val="hybridMultilevel"/>
    <w:tmpl w:val="ED8EE0B2"/>
    <w:lvl w:ilvl="0" w:tplc="4E047BB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CE605DD"/>
    <w:multiLevelType w:val="hybridMultilevel"/>
    <w:tmpl w:val="2C1A598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7EA2827"/>
    <w:multiLevelType w:val="multilevel"/>
    <w:tmpl w:val="35242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DB"/>
    <w:rsid w:val="000069B9"/>
    <w:rsid w:val="000210C7"/>
    <w:rsid w:val="000401A3"/>
    <w:rsid w:val="00050101"/>
    <w:rsid w:val="00067719"/>
    <w:rsid w:val="000735F8"/>
    <w:rsid w:val="00082678"/>
    <w:rsid w:val="00096CE6"/>
    <w:rsid w:val="000C1881"/>
    <w:rsid w:val="000D352B"/>
    <w:rsid w:val="000D5AD6"/>
    <w:rsid w:val="000F48DB"/>
    <w:rsid w:val="00103160"/>
    <w:rsid w:val="0011023C"/>
    <w:rsid w:val="001204E4"/>
    <w:rsid w:val="00134048"/>
    <w:rsid w:val="0014706C"/>
    <w:rsid w:val="00147550"/>
    <w:rsid w:val="001501B5"/>
    <w:rsid w:val="0016128A"/>
    <w:rsid w:val="00165E59"/>
    <w:rsid w:val="00170D9A"/>
    <w:rsid w:val="00172B45"/>
    <w:rsid w:val="001B0781"/>
    <w:rsid w:val="001B2C5F"/>
    <w:rsid w:val="001B5D7F"/>
    <w:rsid w:val="001C2429"/>
    <w:rsid w:val="001D2244"/>
    <w:rsid w:val="001D3186"/>
    <w:rsid w:val="001F4C41"/>
    <w:rsid w:val="00207535"/>
    <w:rsid w:val="00231ED5"/>
    <w:rsid w:val="002330BB"/>
    <w:rsid w:val="00237ACC"/>
    <w:rsid w:val="002454F8"/>
    <w:rsid w:val="00252A29"/>
    <w:rsid w:val="00265CCB"/>
    <w:rsid w:val="0027415F"/>
    <w:rsid w:val="00293961"/>
    <w:rsid w:val="002951A6"/>
    <w:rsid w:val="002A0DD0"/>
    <w:rsid w:val="002B2DDD"/>
    <w:rsid w:val="002C6A30"/>
    <w:rsid w:val="00327707"/>
    <w:rsid w:val="003321FD"/>
    <w:rsid w:val="0033737F"/>
    <w:rsid w:val="00352464"/>
    <w:rsid w:val="00352B74"/>
    <w:rsid w:val="003566B6"/>
    <w:rsid w:val="003617A4"/>
    <w:rsid w:val="00371282"/>
    <w:rsid w:val="003758A6"/>
    <w:rsid w:val="00375ABB"/>
    <w:rsid w:val="003766E4"/>
    <w:rsid w:val="003833BB"/>
    <w:rsid w:val="0038790E"/>
    <w:rsid w:val="0039004C"/>
    <w:rsid w:val="00393921"/>
    <w:rsid w:val="00396824"/>
    <w:rsid w:val="003A27FD"/>
    <w:rsid w:val="003A5712"/>
    <w:rsid w:val="003A69FA"/>
    <w:rsid w:val="003B5AA0"/>
    <w:rsid w:val="003B72A5"/>
    <w:rsid w:val="003E1441"/>
    <w:rsid w:val="003E3370"/>
    <w:rsid w:val="003E5E56"/>
    <w:rsid w:val="003E6623"/>
    <w:rsid w:val="003F2D79"/>
    <w:rsid w:val="003F551C"/>
    <w:rsid w:val="0043315A"/>
    <w:rsid w:val="00446CE2"/>
    <w:rsid w:val="00447914"/>
    <w:rsid w:val="00451021"/>
    <w:rsid w:val="004525E0"/>
    <w:rsid w:val="0045269B"/>
    <w:rsid w:val="00452D0B"/>
    <w:rsid w:val="00474BA0"/>
    <w:rsid w:val="0048654C"/>
    <w:rsid w:val="004A3D55"/>
    <w:rsid w:val="004A5E53"/>
    <w:rsid w:val="004B0ECC"/>
    <w:rsid w:val="004D433E"/>
    <w:rsid w:val="004D52B7"/>
    <w:rsid w:val="004D5C66"/>
    <w:rsid w:val="004E1B7D"/>
    <w:rsid w:val="005173CF"/>
    <w:rsid w:val="0052285A"/>
    <w:rsid w:val="005246C8"/>
    <w:rsid w:val="00536950"/>
    <w:rsid w:val="005415A5"/>
    <w:rsid w:val="00560A71"/>
    <w:rsid w:val="005730DA"/>
    <w:rsid w:val="0058707C"/>
    <w:rsid w:val="00597E37"/>
    <w:rsid w:val="005A6CDB"/>
    <w:rsid w:val="005B254F"/>
    <w:rsid w:val="005C6631"/>
    <w:rsid w:val="005E44F8"/>
    <w:rsid w:val="00600C0F"/>
    <w:rsid w:val="00631145"/>
    <w:rsid w:val="0063522F"/>
    <w:rsid w:val="00644A0E"/>
    <w:rsid w:val="00657CBF"/>
    <w:rsid w:val="00660D24"/>
    <w:rsid w:val="00676B8F"/>
    <w:rsid w:val="00696CB5"/>
    <w:rsid w:val="006A48A1"/>
    <w:rsid w:val="006B7120"/>
    <w:rsid w:val="006D2F85"/>
    <w:rsid w:val="006D3511"/>
    <w:rsid w:val="006D7E00"/>
    <w:rsid w:val="006F26CF"/>
    <w:rsid w:val="00700F5C"/>
    <w:rsid w:val="00723516"/>
    <w:rsid w:val="00723984"/>
    <w:rsid w:val="00733460"/>
    <w:rsid w:val="007427E9"/>
    <w:rsid w:val="00750CCF"/>
    <w:rsid w:val="00755429"/>
    <w:rsid w:val="00756656"/>
    <w:rsid w:val="0076730F"/>
    <w:rsid w:val="007C3069"/>
    <w:rsid w:val="007C469D"/>
    <w:rsid w:val="007D1D0A"/>
    <w:rsid w:val="007E0382"/>
    <w:rsid w:val="007E1C20"/>
    <w:rsid w:val="007E2275"/>
    <w:rsid w:val="007E6BD4"/>
    <w:rsid w:val="00802E61"/>
    <w:rsid w:val="00811BAF"/>
    <w:rsid w:val="00823883"/>
    <w:rsid w:val="008264AC"/>
    <w:rsid w:val="00832E1E"/>
    <w:rsid w:val="00834108"/>
    <w:rsid w:val="00840D4E"/>
    <w:rsid w:val="008425F1"/>
    <w:rsid w:val="008446B1"/>
    <w:rsid w:val="00846BBE"/>
    <w:rsid w:val="00847507"/>
    <w:rsid w:val="00847E39"/>
    <w:rsid w:val="008528BE"/>
    <w:rsid w:val="0085317A"/>
    <w:rsid w:val="00866467"/>
    <w:rsid w:val="008726EC"/>
    <w:rsid w:val="00886A6B"/>
    <w:rsid w:val="00896250"/>
    <w:rsid w:val="008978DF"/>
    <w:rsid w:val="00897A9A"/>
    <w:rsid w:val="008B1A53"/>
    <w:rsid w:val="008D2553"/>
    <w:rsid w:val="008E1220"/>
    <w:rsid w:val="008E5F35"/>
    <w:rsid w:val="00930882"/>
    <w:rsid w:val="00934573"/>
    <w:rsid w:val="00937B23"/>
    <w:rsid w:val="00937D50"/>
    <w:rsid w:val="0094467B"/>
    <w:rsid w:val="00957B95"/>
    <w:rsid w:val="009657E9"/>
    <w:rsid w:val="009677E7"/>
    <w:rsid w:val="00975919"/>
    <w:rsid w:val="00976D63"/>
    <w:rsid w:val="00976EFE"/>
    <w:rsid w:val="00984A93"/>
    <w:rsid w:val="009951DA"/>
    <w:rsid w:val="00995A29"/>
    <w:rsid w:val="00996825"/>
    <w:rsid w:val="009B5FDC"/>
    <w:rsid w:val="009C5690"/>
    <w:rsid w:val="009D7872"/>
    <w:rsid w:val="009F501D"/>
    <w:rsid w:val="009F5350"/>
    <w:rsid w:val="00A06A12"/>
    <w:rsid w:val="00A2535A"/>
    <w:rsid w:val="00A25F83"/>
    <w:rsid w:val="00A40229"/>
    <w:rsid w:val="00A5495D"/>
    <w:rsid w:val="00A6201E"/>
    <w:rsid w:val="00A71080"/>
    <w:rsid w:val="00A81E10"/>
    <w:rsid w:val="00A82692"/>
    <w:rsid w:val="00A94D8A"/>
    <w:rsid w:val="00A973FC"/>
    <w:rsid w:val="00AA1EAA"/>
    <w:rsid w:val="00AB07EE"/>
    <w:rsid w:val="00AB60F1"/>
    <w:rsid w:val="00AC250C"/>
    <w:rsid w:val="00AC5F2E"/>
    <w:rsid w:val="00AD6291"/>
    <w:rsid w:val="00AE20BB"/>
    <w:rsid w:val="00AF1256"/>
    <w:rsid w:val="00B12E48"/>
    <w:rsid w:val="00B158D0"/>
    <w:rsid w:val="00B320DA"/>
    <w:rsid w:val="00B562D2"/>
    <w:rsid w:val="00B7714F"/>
    <w:rsid w:val="00B77EFE"/>
    <w:rsid w:val="00B93D00"/>
    <w:rsid w:val="00B96D45"/>
    <w:rsid w:val="00BC6990"/>
    <w:rsid w:val="00BD612A"/>
    <w:rsid w:val="00BE0AAC"/>
    <w:rsid w:val="00C061FA"/>
    <w:rsid w:val="00C135E4"/>
    <w:rsid w:val="00C1576C"/>
    <w:rsid w:val="00C414AF"/>
    <w:rsid w:val="00C43D12"/>
    <w:rsid w:val="00C641E1"/>
    <w:rsid w:val="00CA4F2F"/>
    <w:rsid w:val="00CB16BB"/>
    <w:rsid w:val="00CD3B63"/>
    <w:rsid w:val="00CD7937"/>
    <w:rsid w:val="00CE181D"/>
    <w:rsid w:val="00CE19A6"/>
    <w:rsid w:val="00D054ED"/>
    <w:rsid w:val="00D22F40"/>
    <w:rsid w:val="00D23544"/>
    <w:rsid w:val="00D33CA9"/>
    <w:rsid w:val="00D41047"/>
    <w:rsid w:val="00D5299E"/>
    <w:rsid w:val="00D80E47"/>
    <w:rsid w:val="00D93D22"/>
    <w:rsid w:val="00DB2CAC"/>
    <w:rsid w:val="00DC543C"/>
    <w:rsid w:val="00DD0156"/>
    <w:rsid w:val="00DD757F"/>
    <w:rsid w:val="00DE64DD"/>
    <w:rsid w:val="00E2275B"/>
    <w:rsid w:val="00E2564E"/>
    <w:rsid w:val="00E37890"/>
    <w:rsid w:val="00E46DFF"/>
    <w:rsid w:val="00E6584E"/>
    <w:rsid w:val="00E71E11"/>
    <w:rsid w:val="00E73FAE"/>
    <w:rsid w:val="00E80949"/>
    <w:rsid w:val="00E84A39"/>
    <w:rsid w:val="00E85A97"/>
    <w:rsid w:val="00E978A9"/>
    <w:rsid w:val="00EA74A5"/>
    <w:rsid w:val="00ED031F"/>
    <w:rsid w:val="00EE0494"/>
    <w:rsid w:val="00EE4529"/>
    <w:rsid w:val="00F021D9"/>
    <w:rsid w:val="00F2096E"/>
    <w:rsid w:val="00F22EAD"/>
    <w:rsid w:val="00F24ABD"/>
    <w:rsid w:val="00F35C46"/>
    <w:rsid w:val="00F463E8"/>
    <w:rsid w:val="00F57E70"/>
    <w:rsid w:val="00F63C1D"/>
    <w:rsid w:val="00F64A98"/>
    <w:rsid w:val="00F87529"/>
    <w:rsid w:val="00F90F7E"/>
    <w:rsid w:val="00F910F2"/>
    <w:rsid w:val="00FB0516"/>
    <w:rsid w:val="00FB17C2"/>
    <w:rsid w:val="00FB2A52"/>
    <w:rsid w:val="00FC3029"/>
    <w:rsid w:val="00FC314D"/>
    <w:rsid w:val="00FD15ED"/>
    <w:rsid w:val="00FD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D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73F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73FA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73FA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0CCF"/>
  </w:style>
  <w:style w:type="paragraph" w:styleId="ad">
    <w:name w:val="footer"/>
    <w:basedOn w:val="a"/>
    <w:link w:val="ae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0CCF"/>
  </w:style>
  <w:style w:type="paragraph" w:styleId="af">
    <w:name w:val="List Paragraph"/>
    <w:basedOn w:val="a"/>
    <w:uiPriority w:val="34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color w:val="808080"/>
    </w:rPr>
  </w:style>
  <w:style w:type="paragraph" w:customStyle="1" w:styleId="ConsPlusTitle">
    <w:name w:val="ConsPlusTitle"/>
    <w:rsid w:val="00082678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character" w:styleId="af1">
    <w:name w:val="Hyperlink"/>
    <w:uiPriority w:val="99"/>
    <w:unhideWhenUsed/>
    <w:rsid w:val="0008267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D6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73FA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73FA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73FA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73FA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73FA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73F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3FAE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0CCF"/>
  </w:style>
  <w:style w:type="paragraph" w:styleId="ad">
    <w:name w:val="footer"/>
    <w:basedOn w:val="a"/>
    <w:link w:val="ae"/>
    <w:uiPriority w:val="99"/>
    <w:unhideWhenUsed/>
    <w:rsid w:val="00750CCF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0CCF"/>
  </w:style>
  <w:style w:type="paragraph" w:styleId="af">
    <w:name w:val="List Paragraph"/>
    <w:basedOn w:val="a"/>
    <w:uiPriority w:val="34"/>
    <w:qFormat/>
    <w:rsid w:val="00847E39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050101"/>
    <w:rPr>
      <w:color w:val="808080"/>
    </w:rPr>
  </w:style>
  <w:style w:type="paragraph" w:customStyle="1" w:styleId="ConsPlusTitle">
    <w:name w:val="ConsPlusTitle"/>
    <w:rsid w:val="00082678"/>
    <w:pPr>
      <w:widowControl w:val="0"/>
      <w:autoSpaceDE w:val="0"/>
      <w:autoSpaceDN w:val="0"/>
      <w:adjustRightInd w:val="0"/>
      <w:spacing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character" w:styleId="af1">
    <w:name w:val="Hyperlink"/>
    <w:uiPriority w:val="99"/>
    <w:unhideWhenUsed/>
    <w:rsid w:val="000826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90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mirsud@mosreg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etuser-NSA\Downloads\&#1041;&#1083;&#1072;&#1085;&#1082;%20&#1087;&#1086;&#1089;&#1090;&#1072;&#1085;&#1086;&#1074;&#1083;&#1077;&#1085;&#1080;&#1103;%20&#1055;&#1088;&#1072;&#1074;&#1080;&#1090;&#1077;&#1083;&#1100;&#1089;&#1090;&#1074;&#1072;%20&#1052;&#1054;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5E9C9D87E304D3CB74ECA5A31B531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6438CF-C856-4CAE-A0C5-32685A305017}"/>
      </w:docPartPr>
      <w:docPartBody>
        <w:p w:rsidR="002E448F" w:rsidRDefault="0037152C">
          <w:pPr>
            <w:pStyle w:val="15E9C9D87E304D3CB74ECA5A31B53199"/>
          </w:pPr>
          <w:r w:rsidRPr="00FB331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52C"/>
    <w:rsid w:val="0011115A"/>
    <w:rsid w:val="002E448F"/>
    <w:rsid w:val="0037152C"/>
    <w:rsid w:val="0063686B"/>
    <w:rsid w:val="0069116F"/>
    <w:rsid w:val="008C4212"/>
    <w:rsid w:val="009F582C"/>
    <w:rsid w:val="00B36292"/>
    <w:rsid w:val="00D1477A"/>
    <w:rsid w:val="00EF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5E9C9D87E304D3CB74ECA5A31B53199">
    <w:name w:val="15E9C9D87E304D3CB74ECA5A31B531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15E9C9D87E304D3CB74ECA5A31B53199">
    <w:name w:val="15E9C9D87E304D3CB74ECA5A31B531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A02535-B7FB-4F7D-86D6-42D2CBC6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Правительства МО.dotx</Template>
  <TotalTime>1</TotalTime>
  <Pages>4</Pages>
  <Words>941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Inetuser-NSA</dc:creator>
  <cp:lastModifiedBy>ПК</cp:lastModifiedBy>
  <cp:revision>2</cp:revision>
  <cp:lastPrinted>2016-12-07T14:16:00Z</cp:lastPrinted>
  <dcterms:created xsi:type="dcterms:W3CDTF">2017-05-04T08:50:00Z</dcterms:created>
  <dcterms:modified xsi:type="dcterms:W3CDTF">2017-05-04T08:50:00Z</dcterms:modified>
</cp:coreProperties>
</file>